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EF" w:rsidRPr="004B6771" w:rsidRDefault="00FC5110" w:rsidP="004B6771">
      <w:pPr>
        <w:jc w:val="center"/>
        <w:rPr>
          <w:b/>
          <w:sz w:val="28"/>
        </w:rPr>
      </w:pPr>
      <w:r w:rsidRPr="004B6771">
        <w:rPr>
          <w:b/>
          <w:sz w:val="28"/>
        </w:rPr>
        <w:t>12-Month Rolling Period</w:t>
      </w:r>
    </w:p>
    <w:p w:rsidR="00004524" w:rsidRDefault="00004524" w:rsidP="00004524"/>
    <w:p w:rsidR="00004524" w:rsidRDefault="00004524" w:rsidP="00004524">
      <w:r>
        <w:t>Various</w:t>
      </w:r>
      <w:r w:rsidR="00E91902">
        <w:t xml:space="preserve"> Iowa air construction permits</w:t>
      </w:r>
      <w:r>
        <w:t xml:space="preserve"> require</w:t>
      </w:r>
      <w:r w:rsidR="00E91902">
        <w:t xml:space="preserve"> facilities to track usage or hours of operation for</w:t>
      </w:r>
      <w:r>
        <w:t xml:space="preserve"> a 12-month rolling </w:t>
      </w:r>
      <w:r w:rsidR="00E91902">
        <w:t>period.</w:t>
      </w:r>
      <w:r>
        <w:t xml:space="preserve"> </w:t>
      </w:r>
      <w:r w:rsidR="00E91902">
        <w:t xml:space="preserve"> Facilities are required to m</w:t>
      </w:r>
      <w:r>
        <w:t xml:space="preserve">aintain this calculation </w:t>
      </w:r>
      <w:r w:rsidR="00E91902">
        <w:t xml:space="preserve">to document compliance with permit limits. </w:t>
      </w:r>
      <w:r w:rsidR="00596203">
        <w:t xml:space="preserve"> The operating limits and monitoring requirements sections of an Iowa air construction permit should be referenced for specific requirements.  </w:t>
      </w:r>
      <w:r w:rsidR="00E91902">
        <w:t>Knowingly committing a violation of the permit may carry a criminal penalty of up to $10,000 per day fine and two year</w:t>
      </w:r>
      <w:r w:rsidR="007A3303">
        <w:t>s in jail.</w:t>
      </w:r>
    </w:p>
    <w:p w:rsidR="00004524" w:rsidRDefault="00004524" w:rsidP="00004524"/>
    <w:p w:rsidR="00004524" w:rsidRDefault="00E91902" w:rsidP="00004524">
      <w:r>
        <w:t>All records should be kept on-site for a minimum of two years and shall be available for inspection by the Iowa D</w:t>
      </w:r>
      <w:r w:rsidR="007A3303">
        <w:t>epartment of Natural Resources.</w:t>
      </w:r>
    </w:p>
    <w:p w:rsidR="00FC5110" w:rsidRDefault="00FC5110"/>
    <w:p w:rsidR="004B6771" w:rsidRPr="004B6771" w:rsidRDefault="004B6771">
      <w:pPr>
        <w:rPr>
          <w:b/>
          <w:u w:val="single"/>
        </w:rPr>
      </w:pPr>
      <w:r w:rsidRPr="004B6771">
        <w:rPr>
          <w:b/>
          <w:u w:val="single"/>
        </w:rPr>
        <w:t>Definition (567 IAC 22.100)</w:t>
      </w:r>
    </w:p>
    <w:p w:rsidR="00FC5110" w:rsidRDefault="00FC5110">
      <w:r>
        <w:t>A period of 12 consecutive months determined on a rolling basis with a new 12-month period beginning at the first day of each calendar month.</w:t>
      </w:r>
    </w:p>
    <w:p w:rsidR="00FC5110" w:rsidRDefault="00FC5110"/>
    <w:p w:rsidR="004B6771" w:rsidRPr="00004524" w:rsidRDefault="00004524">
      <w:pPr>
        <w:rPr>
          <w:b/>
          <w:u w:val="single"/>
        </w:rPr>
      </w:pPr>
      <w:r>
        <w:rPr>
          <w:b/>
          <w:u w:val="single"/>
        </w:rPr>
        <w:t>Calculating the 12-Month Rolling Period</w:t>
      </w:r>
    </w:p>
    <w:p w:rsidR="00FC5110" w:rsidRDefault="00FC5110">
      <w:r>
        <w:t>Assume a permit limits an emissions unit to 6,000 hours of operation per 12-month rolling period and the unit i</w:t>
      </w:r>
      <w:r w:rsidR="00004524">
        <w:t>s first operated in June</w:t>
      </w:r>
      <w:r w:rsidR="004B6771">
        <w:t xml:space="preserve"> 2013</w:t>
      </w:r>
      <w:r>
        <w:t>. The table below details the operation schedule and the 12-</w:t>
      </w:r>
      <w:r w:rsidR="004B6771">
        <w:t>month rolling total calculation.</w:t>
      </w:r>
    </w:p>
    <w:p w:rsidR="00FC5110" w:rsidRDefault="00FC5110"/>
    <w:p w:rsidR="00FC5110" w:rsidRPr="004B6771" w:rsidRDefault="00FC5110">
      <w:pPr>
        <w:rPr>
          <w:b/>
          <w:u w:val="single"/>
        </w:rPr>
      </w:pPr>
      <w:r w:rsidRPr="004B6771">
        <w:rPr>
          <w:b/>
          <w:u w:val="single"/>
        </w:rPr>
        <w:t>Steps for Calculating a 12-Month Rolling Total</w:t>
      </w:r>
    </w:p>
    <w:p w:rsidR="00FC5110" w:rsidRDefault="00FC5110" w:rsidP="00FC5110">
      <w:pPr>
        <w:pStyle w:val="ListParagraph"/>
        <w:numPr>
          <w:ilvl w:val="0"/>
          <w:numId w:val="1"/>
        </w:numPr>
      </w:pPr>
      <w:r>
        <w:t xml:space="preserve">For the </w:t>
      </w:r>
      <w:r w:rsidR="004B6771">
        <w:t xml:space="preserve">first 12 months, </w:t>
      </w:r>
      <w:r>
        <w:t>track the total hours for each month</w:t>
      </w:r>
      <w:r w:rsidR="004B6771">
        <w:t>.</w:t>
      </w:r>
    </w:p>
    <w:p w:rsidR="004E535E" w:rsidRDefault="004B6771" w:rsidP="00FC5110">
      <w:pPr>
        <w:pStyle w:val="ListParagraph"/>
        <w:numPr>
          <w:ilvl w:val="0"/>
          <w:numId w:val="1"/>
        </w:numPr>
      </w:pPr>
      <w:r>
        <w:t xml:space="preserve">At the end of 12 months, </w:t>
      </w:r>
      <w:r w:rsidR="00FC5110">
        <w:t xml:space="preserve">total the </w:t>
      </w:r>
      <w:r>
        <w:t>hours of operation for the year</w:t>
      </w:r>
      <w:r w:rsidR="004E535E">
        <w:t xml:space="preserve">. </w:t>
      </w:r>
    </w:p>
    <w:p w:rsidR="004B6771" w:rsidRDefault="004E535E" w:rsidP="004E535E">
      <w:pPr>
        <w:pStyle w:val="ListParagraph"/>
        <w:numPr>
          <w:ilvl w:val="1"/>
          <w:numId w:val="1"/>
        </w:numPr>
      </w:pPr>
      <w:r>
        <w:t>Example: 4,900</w:t>
      </w:r>
    </w:p>
    <w:p w:rsidR="004E535E" w:rsidRDefault="004B6771" w:rsidP="00FC5110">
      <w:pPr>
        <w:pStyle w:val="ListParagraph"/>
        <w:numPr>
          <w:ilvl w:val="0"/>
          <w:numId w:val="1"/>
        </w:numPr>
      </w:pPr>
      <w:r>
        <w:t xml:space="preserve">After the first 12 months, </w:t>
      </w:r>
      <w:r w:rsidR="00FC5110">
        <w:t>subtract the first month from the total</w:t>
      </w:r>
      <w:r w:rsidR="004E535E">
        <w:t xml:space="preserve"> </w:t>
      </w:r>
      <w:r w:rsidR="00FC5110">
        <w:t>and add the next month</w:t>
      </w:r>
      <w:r w:rsidR="004E535E">
        <w:t xml:space="preserve">. </w:t>
      </w:r>
    </w:p>
    <w:p w:rsidR="00FC5110" w:rsidRDefault="004E535E" w:rsidP="004E535E">
      <w:pPr>
        <w:pStyle w:val="ListParagraph"/>
        <w:numPr>
          <w:ilvl w:val="1"/>
          <w:numId w:val="1"/>
        </w:numPr>
      </w:pPr>
      <w:r>
        <w:t>Example: 4,900 – 300 + 150 = 4,750</w:t>
      </w:r>
    </w:p>
    <w:p w:rsidR="004E535E" w:rsidRDefault="00FC5110" w:rsidP="00FC5110">
      <w:pPr>
        <w:pStyle w:val="ListParagraph"/>
        <w:numPr>
          <w:ilvl w:val="0"/>
          <w:numId w:val="1"/>
        </w:numPr>
      </w:pPr>
      <w:r>
        <w:t>Repeat step 3 for each additional month</w:t>
      </w:r>
      <w:r w:rsidR="004E535E">
        <w:t xml:space="preserve">. </w:t>
      </w:r>
    </w:p>
    <w:p w:rsidR="00FC5110" w:rsidRDefault="004E535E" w:rsidP="004E535E">
      <w:pPr>
        <w:pStyle w:val="ListParagraph"/>
        <w:numPr>
          <w:ilvl w:val="1"/>
          <w:numId w:val="1"/>
        </w:numPr>
      </w:pPr>
      <w:r>
        <w:t>Example: 4,750 – 200 + 500 = 5,050</w:t>
      </w:r>
    </w:p>
    <w:p w:rsidR="00FC5110" w:rsidRDefault="00FC5110" w:rsidP="00FC5110"/>
    <w:p w:rsidR="00FC5110" w:rsidRDefault="00FC5110" w:rsidP="00FC5110">
      <w:pPr>
        <w:rPr>
          <w:b/>
          <w:u w:val="single"/>
        </w:rPr>
      </w:pPr>
      <w:r w:rsidRPr="004B6771">
        <w:rPr>
          <w:b/>
          <w:u w:val="single"/>
        </w:rPr>
        <w:t>Operation Schedule</w:t>
      </w:r>
      <w:r w:rsidR="004B6771">
        <w:rPr>
          <w:b/>
          <w:u w:val="single"/>
        </w:rPr>
        <w:t xml:space="preserve"> Example</w:t>
      </w:r>
    </w:p>
    <w:p w:rsidR="004B6771" w:rsidRPr="004B6771" w:rsidRDefault="004B6771" w:rsidP="00FC5110">
      <w:pPr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9"/>
        <w:gridCol w:w="1556"/>
        <w:gridCol w:w="1890"/>
        <w:gridCol w:w="2340"/>
      </w:tblGrid>
      <w:tr w:rsidR="00FC5110" w:rsidTr="004E535E">
        <w:trPr>
          <w:jc w:val="center"/>
        </w:trPr>
        <w:tc>
          <w:tcPr>
            <w:tcW w:w="2039" w:type="dxa"/>
            <w:vAlign w:val="center"/>
          </w:tcPr>
          <w:p w:rsidR="00FC5110" w:rsidRDefault="00FC5110" w:rsidP="00FC5110">
            <w:pPr>
              <w:jc w:val="center"/>
            </w:pPr>
            <w:r>
              <w:t>Number of Months</w:t>
            </w:r>
          </w:p>
        </w:tc>
        <w:tc>
          <w:tcPr>
            <w:tcW w:w="1556" w:type="dxa"/>
            <w:vAlign w:val="center"/>
          </w:tcPr>
          <w:p w:rsidR="00FC5110" w:rsidRDefault="00FC5110" w:rsidP="00FC5110">
            <w:pPr>
              <w:jc w:val="center"/>
            </w:pPr>
            <w:r>
              <w:t>Month</w:t>
            </w:r>
          </w:p>
        </w:tc>
        <w:tc>
          <w:tcPr>
            <w:tcW w:w="1890" w:type="dxa"/>
            <w:vAlign w:val="center"/>
          </w:tcPr>
          <w:p w:rsidR="00FC5110" w:rsidRDefault="00FC5110" w:rsidP="00FC5110">
            <w:pPr>
              <w:jc w:val="center"/>
            </w:pPr>
            <w:r>
              <w:t>Hours Operated (Hours/Month)</w:t>
            </w:r>
          </w:p>
        </w:tc>
        <w:tc>
          <w:tcPr>
            <w:tcW w:w="2340" w:type="dxa"/>
            <w:vAlign w:val="center"/>
          </w:tcPr>
          <w:p w:rsidR="00FC5110" w:rsidRDefault="00FC5110" w:rsidP="00FC5110">
            <w:pPr>
              <w:jc w:val="center"/>
            </w:pPr>
            <w:r>
              <w:t>12-Month Rolling Total (Hours/Year)</w:t>
            </w:r>
          </w:p>
        </w:tc>
      </w:tr>
      <w:tr w:rsidR="00FC5110" w:rsidTr="004E535E">
        <w:trPr>
          <w:jc w:val="center"/>
        </w:trPr>
        <w:tc>
          <w:tcPr>
            <w:tcW w:w="2039" w:type="dxa"/>
          </w:tcPr>
          <w:p w:rsidR="00FC5110" w:rsidRDefault="00FC5110" w:rsidP="00FC5110">
            <w:pPr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FC5110" w:rsidRDefault="00FC5110" w:rsidP="00FC5110">
            <w:pPr>
              <w:jc w:val="center"/>
            </w:pPr>
            <w:r>
              <w:t>June</w:t>
            </w:r>
          </w:p>
        </w:tc>
        <w:tc>
          <w:tcPr>
            <w:tcW w:w="1890" w:type="dxa"/>
          </w:tcPr>
          <w:p w:rsidR="00FC5110" w:rsidRDefault="00FC5110" w:rsidP="00FC5110">
            <w:pPr>
              <w:jc w:val="center"/>
            </w:pPr>
            <w:r>
              <w:t>300</w:t>
            </w:r>
          </w:p>
        </w:tc>
        <w:tc>
          <w:tcPr>
            <w:tcW w:w="2340" w:type="dxa"/>
          </w:tcPr>
          <w:p w:rsidR="00FC5110" w:rsidRDefault="00FC5110" w:rsidP="00FC5110">
            <w:pPr>
              <w:jc w:val="center"/>
            </w:pPr>
          </w:p>
        </w:tc>
      </w:tr>
      <w:tr w:rsidR="00FC5110" w:rsidTr="004E535E">
        <w:trPr>
          <w:jc w:val="center"/>
        </w:trPr>
        <w:tc>
          <w:tcPr>
            <w:tcW w:w="2039" w:type="dxa"/>
          </w:tcPr>
          <w:p w:rsidR="00FC5110" w:rsidRDefault="00FC5110" w:rsidP="00FC5110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FC5110" w:rsidRDefault="00FC5110" w:rsidP="00FC5110">
            <w:pPr>
              <w:jc w:val="center"/>
            </w:pPr>
            <w:r>
              <w:t>July</w:t>
            </w:r>
          </w:p>
        </w:tc>
        <w:tc>
          <w:tcPr>
            <w:tcW w:w="1890" w:type="dxa"/>
          </w:tcPr>
          <w:p w:rsidR="00FC5110" w:rsidRDefault="00FC5110" w:rsidP="00FC5110">
            <w:pPr>
              <w:jc w:val="center"/>
            </w:pPr>
            <w:r>
              <w:t>200</w:t>
            </w:r>
          </w:p>
        </w:tc>
        <w:tc>
          <w:tcPr>
            <w:tcW w:w="2340" w:type="dxa"/>
          </w:tcPr>
          <w:p w:rsidR="00FC5110" w:rsidRDefault="00FC5110" w:rsidP="00FC5110">
            <w:pPr>
              <w:jc w:val="center"/>
            </w:pPr>
          </w:p>
        </w:tc>
      </w:tr>
      <w:tr w:rsidR="00FC5110" w:rsidTr="004E535E">
        <w:trPr>
          <w:jc w:val="center"/>
        </w:trPr>
        <w:tc>
          <w:tcPr>
            <w:tcW w:w="2039" w:type="dxa"/>
          </w:tcPr>
          <w:p w:rsidR="00FC5110" w:rsidRDefault="00FC5110" w:rsidP="00FC5110">
            <w:pPr>
              <w:jc w:val="center"/>
            </w:pPr>
            <w:r>
              <w:t>3</w:t>
            </w:r>
          </w:p>
        </w:tc>
        <w:tc>
          <w:tcPr>
            <w:tcW w:w="1556" w:type="dxa"/>
          </w:tcPr>
          <w:p w:rsidR="00FC5110" w:rsidRDefault="00FC5110" w:rsidP="00FC5110">
            <w:pPr>
              <w:jc w:val="center"/>
            </w:pPr>
            <w:r>
              <w:t>August</w:t>
            </w:r>
          </w:p>
        </w:tc>
        <w:tc>
          <w:tcPr>
            <w:tcW w:w="1890" w:type="dxa"/>
          </w:tcPr>
          <w:p w:rsidR="00FC5110" w:rsidRDefault="00FC5110" w:rsidP="00FC5110">
            <w:pPr>
              <w:jc w:val="center"/>
            </w:pPr>
            <w:r>
              <w:t>400</w:t>
            </w:r>
          </w:p>
        </w:tc>
        <w:tc>
          <w:tcPr>
            <w:tcW w:w="2340" w:type="dxa"/>
          </w:tcPr>
          <w:p w:rsidR="00FC5110" w:rsidRDefault="00FC5110" w:rsidP="00FC5110">
            <w:pPr>
              <w:jc w:val="center"/>
            </w:pPr>
          </w:p>
        </w:tc>
      </w:tr>
      <w:tr w:rsidR="00FC5110" w:rsidTr="004E535E">
        <w:trPr>
          <w:jc w:val="center"/>
        </w:trPr>
        <w:tc>
          <w:tcPr>
            <w:tcW w:w="2039" w:type="dxa"/>
          </w:tcPr>
          <w:p w:rsidR="00FC5110" w:rsidRDefault="00FC5110" w:rsidP="00FC5110">
            <w:pPr>
              <w:jc w:val="center"/>
            </w:pPr>
            <w:r>
              <w:t>4</w:t>
            </w:r>
          </w:p>
        </w:tc>
        <w:tc>
          <w:tcPr>
            <w:tcW w:w="1556" w:type="dxa"/>
          </w:tcPr>
          <w:p w:rsidR="00FC5110" w:rsidRDefault="00FC5110" w:rsidP="00FC5110">
            <w:pPr>
              <w:jc w:val="center"/>
            </w:pPr>
            <w:r>
              <w:t>September</w:t>
            </w:r>
          </w:p>
        </w:tc>
        <w:tc>
          <w:tcPr>
            <w:tcW w:w="1890" w:type="dxa"/>
          </w:tcPr>
          <w:p w:rsidR="00FC5110" w:rsidRDefault="00FC5110" w:rsidP="00FC5110">
            <w:pPr>
              <w:jc w:val="center"/>
            </w:pPr>
            <w:r>
              <w:t>600</w:t>
            </w:r>
          </w:p>
        </w:tc>
        <w:tc>
          <w:tcPr>
            <w:tcW w:w="2340" w:type="dxa"/>
          </w:tcPr>
          <w:p w:rsidR="00FC5110" w:rsidRDefault="00FC5110" w:rsidP="00FC5110">
            <w:pPr>
              <w:jc w:val="center"/>
            </w:pPr>
          </w:p>
        </w:tc>
      </w:tr>
      <w:tr w:rsidR="00FC5110" w:rsidTr="004E535E">
        <w:trPr>
          <w:jc w:val="center"/>
        </w:trPr>
        <w:tc>
          <w:tcPr>
            <w:tcW w:w="2039" w:type="dxa"/>
          </w:tcPr>
          <w:p w:rsidR="00FC5110" w:rsidRDefault="00FC5110" w:rsidP="00FC5110">
            <w:pPr>
              <w:jc w:val="center"/>
            </w:pPr>
            <w:r>
              <w:t>5</w:t>
            </w:r>
          </w:p>
        </w:tc>
        <w:tc>
          <w:tcPr>
            <w:tcW w:w="1556" w:type="dxa"/>
          </w:tcPr>
          <w:p w:rsidR="00FC5110" w:rsidRDefault="00FC5110" w:rsidP="00FC5110">
            <w:pPr>
              <w:jc w:val="center"/>
            </w:pPr>
            <w:r>
              <w:t>November</w:t>
            </w:r>
          </w:p>
        </w:tc>
        <w:tc>
          <w:tcPr>
            <w:tcW w:w="1890" w:type="dxa"/>
          </w:tcPr>
          <w:p w:rsidR="00FC5110" w:rsidRDefault="00FC5110" w:rsidP="00FC5110">
            <w:pPr>
              <w:jc w:val="center"/>
            </w:pPr>
            <w:r>
              <w:t>300</w:t>
            </w:r>
          </w:p>
        </w:tc>
        <w:tc>
          <w:tcPr>
            <w:tcW w:w="2340" w:type="dxa"/>
          </w:tcPr>
          <w:p w:rsidR="00FC5110" w:rsidRDefault="00FC5110" w:rsidP="00FC5110">
            <w:pPr>
              <w:jc w:val="center"/>
            </w:pPr>
          </w:p>
        </w:tc>
      </w:tr>
      <w:tr w:rsidR="00FC5110" w:rsidTr="004E535E">
        <w:trPr>
          <w:jc w:val="center"/>
        </w:trPr>
        <w:tc>
          <w:tcPr>
            <w:tcW w:w="2039" w:type="dxa"/>
          </w:tcPr>
          <w:p w:rsidR="00FC5110" w:rsidRDefault="00FC5110" w:rsidP="00FC5110">
            <w:pPr>
              <w:jc w:val="center"/>
            </w:pPr>
            <w:r>
              <w:t>6</w:t>
            </w:r>
          </w:p>
        </w:tc>
        <w:tc>
          <w:tcPr>
            <w:tcW w:w="1556" w:type="dxa"/>
          </w:tcPr>
          <w:p w:rsidR="00FC5110" w:rsidRDefault="00FC5110" w:rsidP="00FC5110">
            <w:pPr>
              <w:jc w:val="center"/>
            </w:pPr>
            <w:r>
              <w:t>December</w:t>
            </w:r>
          </w:p>
        </w:tc>
        <w:tc>
          <w:tcPr>
            <w:tcW w:w="1890" w:type="dxa"/>
          </w:tcPr>
          <w:p w:rsidR="00FC5110" w:rsidRDefault="00FC5110" w:rsidP="00FC5110">
            <w:pPr>
              <w:jc w:val="center"/>
            </w:pPr>
            <w:r>
              <w:t>400</w:t>
            </w:r>
          </w:p>
        </w:tc>
        <w:tc>
          <w:tcPr>
            <w:tcW w:w="2340" w:type="dxa"/>
          </w:tcPr>
          <w:p w:rsidR="00FC5110" w:rsidRDefault="00FC5110" w:rsidP="00FC5110">
            <w:pPr>
              <w:jc w:val="center"/>
            </w:pPr>
          </w:p>
        </w:tc>
      </w:tr>
      <w:tr w:rsidR="00FC5110" w:rsidTr="004E535E">
        <w:trPr>
          <w:jc w:val="center"/>
        </w:trPr>
        <w:tc>
          <w:tcPr>
            <w:tcW w:w="2039" w:type="dxa"/>
          </w:tcPr>
          <w:p w:rsidR="00FC5110" w:rsidRDefault="00FC5110" w:rsidP="00FC5110">
            <w:pPr>
              <w:jc w:val="center"/>
            </w:pPr>
            <w:r>
              <w:t>7</w:t>
            </w:r>
          </w:p>
        </w:tc>
        <w:tc>
          <w:tcPr>
            <w:tcW w:w="1556" w:type="dxa"/>
          </w:tcPr>
          <w:p w:rsidR="00FC5110" w:rsidRDefault="00FC5110" w:rsidP="00FC5110">
            <w:pPr>
              <w:jc w:val="center"/>
            </w:pPr>
            <w:r>
              <w:t>January</w:t>
            </w:r>
          </w:p>
        </w:tc>
        <w:tc>
          <w:tcPr>
            <w:tcW w:w="1890" w:type="dxa"/>
          </w:tcPr>
          <w:p w:rsidR="00FC5110" w:rsidRDefault="00FC5110" w:rsidP="00FC5110">
            <w:pPr>
              <w:jc w:val="center"/>
            </w:pPr>
            <w:r>
              <w:t>400</w:t>
            </w:r>
          </w:p>
        </w:tc>
        <w:tc>
          <w:tcPr>
            <w:tcW w:w="2340" w:type="dxa"/>
          </w:tcPr>
          <w:p w:rsidR="00FC5110" w:rsidRDefault="00FC5110" w:rsidP="00FC5110">
            <w:pPr>
              <w:jc w:val="center"/>
            </w:pPr>
          </w:p>
        </w:tc>
      </w:tr>
      <w:tr w:rsidR="00FC5110" w:rsidTr="004E535E">
        <w:trPr>
          <w:jc w:val="center"/>
        </w:trPr>
        <w:tc>
          <w:tcPr>
            <w:tcW w:w="2039" w:type="dxa"/>
          </w:tcPr>
          <w:p w:rsidR="00FC5110" w:rsidRDefault="00FC5110" w:rsidP="00FC5110">
            <w:pPr>
              <w:jc w:val="center"/>
            </w:pPr>
            <w:r>
              <w:t>8</w:t>
            </w:r>
          </w:p>
        </w:tc>
        <w:tc>
          <w:tcPr>
            <w:tcW w:w="1556" w:type="dxa"/>
          </w:tcPr>
          <w:p w:rsidR="00FC5110" w:rsidRDefault="00FC5110" w:rsidP="00FC5110">
            <w:pPr>
              <w:jc w:val="center"/>
            </w:pPr>
            <w:r>
              <w:t>February</w:t>
            </w:r>
          </w:p>
        </w:tc>
        <w:tc>
          <w:tcPr>
            <w:tcW w:w="1890" w:type="dxa"/>
          </w:tcPr>
          <w:p w:rsidR="00FC5110" w:rsidRDefault="00FC5110" w:rsidP="00FC5110">
            <w:pPr>
              <w:jc w:val="center"/>
            </w:pPr>
            <w:r>
              <w:t>450</w:t>
            </w:r>
          </w:p>
        </w:tc>
        <w:tc>
          <w:tcPr>
            <w:tcW w:w="2340" w:type="dxa"/>
          </w:tcPr>
          <w:p w:rsidR="00FC5110" w:rsidRDefault="00FC5110" w:rsidP="00FC5110">
            <w:pPr>
              <w:jc w:val="center"/>
            </w:pPr>
          </w:p>
        </w:tc>
      </w:tr>
      <w:tr w:rsidR="00FC5110" w:rsidTr="004E535E">
        <w:trPr>
          <w:jc w:val="center"/>
        </w:trPr>
        <w:tc>
          <w:tcPr>
            <w:tcW w:w="2039" w:type="dxa"/>
          </w:tcPr>
          <w:p w:rsidR="00FC5110" w:rsidRDefault="00FC5110" w:rsidP="00FC5110">
            <w:pPr>
              <w:jc w:val="center"/>
            </w:pPr>
            <w:r>
              <w:t>9</w:t>
            </w:r>
          </w:p>
        </w:tc>
        <w:tc>
          <w:tcPr>
            <w:tcW w:w="1556" w:type="dxa"/>
          </w:tcPr>
          <w:p w:rsidR="00FC5110" w:rsidRDefault="00FC5110" w:rsidP="00FC5110">
            <w:pPr>
              <w:jc w:val="center"/>
            </w:pPr>
            <w:r>
              <w:t>March</w:t>
            </w:r>
          </w:p>
        </w:tc>
        <w:tc>
          <w:tcPr>
            <w:tcW w:w="1890" w:type="dxa"/>
          </w:tcPr>
          <w:p w:rsidR="00FC5110" w:rsidRDefault="00FC5110" w:rsidP="00FC5110">
            <w:pPr>
              <w:jc w:val="center"/>
            </w:pPr>
            <w:r>
              <w:t>550</w:t>
            </w:r>
          </w:p>
        </w:tc>
        <w:tc>
          <w:tcPr>
            <w:tcW w:w="2340" w:type="dxa"/>
          </w:tcPr>
          <w:p w:rsidR="00FC5110" w:rsidRDefault="00FC5110" w:rsidP="00FC5110">
            <w:pPr>
              <w:jc w:val="center"/>
            </w:pPr>
          </w:p>
        </w:tc>
      </w:tr>
      <w:tr w:rsidR="00FC5110" w:rsidTr="004E535E">
        <w:trPr>
          <w:jc w:val="center"/>
        </w:trPr>
        <w:tc>
          <w:tcPr>
            <w:tcW w:w="2039" w:type="dxa"/>
          </w:tcPr>
          <w:p w:rsidR="00FC5110" w:rsidRDefault="00FC5110" w:rsidP="00FC5110">
            <w:pPr>
              <w:jc w:val="center"/>
            </w:pPr>
            <w:r>
              <w:t>10</w:t>
            </w:r>
          </w:p>
        </w:tc>
        <w:tc>
          <w:tcPr>
            <w:tcW w:w="1556" w:type="dxa"/>
          </w:tcPr>
          <w:p w:rsidR="00FC5110" w:rsidRDefault="00FC5110" w:rsidP="00FC5110">
            <w:pPr>
              <w:jc w:val="center"/>
            </w:pPr>
            <w:r>
              <w:t>April</w:t>
            </w:r>
          </w:p>
        </w:tc>
        <w:tc>
          <w:tcPr>
            <w:tcW w:w="1890" w:type="dxa"/>
          </w:tcPr>
          <w:p w:rsidR="00FC5110" w:rsidRDefault="00FC5110" w:rsidP="00FC5110">
            <w:pPr>
              <w:jc w:val="center"/>
            </w:pPr>
            <w:r>
              <w:t>450</w:t>
            </w:r>
          </w:p>
        </w:tc>
        <w:tc>
          <w:tcPr>
            <w:tcW w:w="2340" w:type="dxa"/>
          </w:tcPr>
          <w:p w:rsidR="00FC5110" w:rsidRDefault="00FC5110" w:rsidP="00FC5110">
            <w:pPr>
              <w:jc w:val="center"/>
            </w:pPr>
          </w:p>
        </w:tc>
      </w:tr>
      <w:tr w:rsidR="00FC5110" w:rsidTr="004E535E">
        <w:trPr>
          <w:jc w:val="center"/>
        </w:trPr>
        <w:tc>
          <w:tcPr>
            <w:tcW w:w="2039" w:type="dxa"/>
          </w:tcPr>
          <w:p w:rsidR="00FC5110" w:rsidRDefault="00FC5110" w:rsidP="00FC5110">
            <w:pPr>
              <w:jc w:val="center"/>
            </w:pPr>
            <w:r>
              <w:t>11</w:t>
            </w:r>
          </w:p>
        </w:tc>
        <w:tc>
          <w:tcPr>
            <w:tcW w:w="1556" w:type="dxa"/>
          </w:tcPr>
          <w:p w:rsidR="00FC5110" w:rsidRDefault="00FC5110" w:rsidP="00FC5110">
            <w:pPr>
              <w:jc w:val="center"/>
            </w:pPr>
            <w:r>
              <w:t>May</w:t>
            </w:r>
          </w:p>
        </w:tc>
        <w:tc>
          <w:tcPr>
            <w:tcW w:w="1890" w:type="dxa"/>
          </w:tcPr>
          <w:p w:rsidR="00FC5110" w:rsidRDefault="00FC5110" w:rsidP="00FC5110">
            <w:pPr>
              <w:jc w:val="center"/>
            </w:pPr>
            <w:r>
              <w:t>550</w:t>
            </w:r>
          </w:p>
        </w:tc>
        <w:tc>
          <w:tcPr>
            <w:tcW w:w="2340" w:type="dxa"/>
          </w:tcPr>
          <w:p w:rsidR="00FC5110" w:rsidRDefault="00FC5110" w:rsidP="00FC5110">
            <w:pPr>
              <w:jc w:val="center"/>
            </w:pPr>
          </w:p>
        </w:tc>
      </w:tr>
      <w:tr w:rsidR="00FC5110" w:rsidTr="004E535E">
        <w:trPr>
          <w:jc w:val="center"/>
        </w:trPr>
        <w:tc>
          <w:tcPr>
            <w:tcW w:w="2039" w:type="dxa"/>
          </w:tcPr>
          <w:p w:rsidR="00FC5110" w:rsidRDefault="00FC5110" w:rsidP="00FC5110">
            <w:pPr>
              <w:jc w:val="center"/>
            </w:pPr>
            <w:r>
              <w:t>12</w:t>
            </w:r>
          </w:p>
        </w:tc>
        <w:tc>
          <w:tcPr>
            <w:tcW w:w="1556" w:type="dxa"/>
          </w:tcPr>
          <w:p w:rsidR="00FC5110" w:rsidRDefault="00FC5110" w:rsidP="00FC5110">
            <w:pPr>
              <w:jc w:val="center"/>
            </w:pPr>
            <w:r>
              <w:t>June</w:t>
            </w:r>
          </w:p>
        </w:tc>
        <w:tc>
          <w:tcPr>
            <w:tcW w:w="1890" w:type="dxa"/>
          </w:tcPr>
          <w:p w:rsidR="00FC5110" w:rsidRDefault="00FC5110" w:rsidP="00FC5110">
            <w:pPr>
              <w:jc w:val="center"/>
            </w:pPr>
            <w:r>
              <w:t>300</w:t>
            </w:r>
          </w:p>
        </w:tc>
        <w:tc>
          <w:tcPr>
            <w:tcW w:w="2340" w:type="dxa"/>
          </w:tcPr>
          <w:p w:rsidR="00FC5110" w:rsidRDefault="00FC5110" w:rsidP="00FC5110">
            <w:pPr>
              <w:jc w:val="center"/>
            </w:pPr>
            <w:r>
              <w:t>4</w:t>
            </w:r>
            <w:r w:rsidR="004B6771">
              <w:t>,</w:t>
            </w:r>
            <w:r>
              <w:t>900</w:t>
            </w:r>
          </w:p>
        </w:tc>
      </w:tr>
      <w:tr w:rsidR="00FC5110" w:rsidTr="004E535E">
        <w:trPr>
          <w:jc w:val="center"/>
        </w:trPr>
        <w:tc>
          <w:tcPr>
            <w:tcW w:w="2039" w:type="dxa"/>
          </w:tcPr>
          <w:p w:rsidR="00FC5110" w:rsidRDefault="00FC5110" w:rsidP="00FC5110">
            <w:pPr>
              <w:jc w:val="center"/>
            </w:pPr>
            <w:r>
              <w:t>13</w:t>
            </w:r>
          </w:p>
        </w:tc>
        <w:tc>
          <w:tcPr>
            <w:tcW w:w="1556" w:type="dxa"/>
          </w:tcPr>
          <w:p w:rsidR="00FC5110" w:rsidRDefault="00FC5110" w:rsidP="00FC5110">
            <w:pPr>
              <w:jc w:val="center"/>
            </w:pPr>
            <w:r>
              <w:t>July</w:t>
            </w:r>
          </w:p>
        </w:tc>
        <w:tc>
          <w:tcPr>
            <w:tcW w:w="1890" w:type="dxa"/>
          </w:tcPr>
          <w:p w:rsidR="00FC5110" w:rsidRDefault="00FC5110" w:rsidP="00FC5110">
            <w:pPr>
              <w:jc w:val="center"/>
            </w:pPr>
            <w:r>
              <w:t>150</w:t>
            </w:r>
          </w:p>
        </w:tc>
        <w:tc>
          <w:tcPr>
            <w:tcW w:w="2340" w:type="dxa"/>
          </w:tcPr>
          <w:p w:rsidR="00FC5110" w:rsidRDefault="00FC5110" w:rsidP="00FC5110">
            <w:pPr>
              <w:jc w:val="center"/>
            </w:pPr>
            <w:r>
              <w:t>4</w:t>
            </w:r>
            <w:r w:rsidR="004B6771">
              <w:t>,</w:t>
            </w:r>
            <w:r>
              <w:t>750</w:t>
            </w:r>
          </w:p>
        </w:tc>
      </w:tr>
      <w:tr w:rsidR="00FC5110" w:rsidTr="004E535E">
        <w:trPr>
          <w:jc w:val="center"/>
        </w:trPr>
        <w:tc>
          <w:tcPr>
            <w:tcW w:w="2039" w:type="dxa"/>
          </w:tcPr>
          <w:p w:rsidR="00FC5110" w:rsidRDefault="00FC5110" w:rsidP="00FC5110">
            <w:pPr>
              <w:jc w:val="center"/>
            </w:pPr>
            <w:r>
              <w:t>14</w:t>
            </w:r>
          </w:p>
        </w:tc>
        <w:tc>
          <w:tcPr>
            <w:tcW w:w="1556" w:type="dxa"/>
          </w:tcPr>
          <w:p w:rsidR="00FC5110" w:rsidRDefault="00FC5110" w:rsidP="00FC5110">
            <w:pPr>
              <w:jc w:val="center"/>
            </w:pPr>
            <w:r>
              <w:t>August</w:t>
            </w:r>
          </w:p>
        </w:tc>
        <w:tc>
          <w:tcPr>
            <w:tcW w:w="1890" w:type="dxa"/>
          </w:tcPr>
          <w:p w:rsidR="00FC5110" w:rsidRDefault="00FC5110" w:rsidP="00FC5110">
            <w:pPr>
              <w:jc w:val="center"/>
            </w:pPr>
            <w:r>
              <w:t>500</w:t>
            </w:r>
          </w:p>
        </w:tc>
        <w:tc>
          <w:tcPr>
            <w:tcW w:w="2340" w:type="dxa"/>
          </w:tcPr>
          <w:p w:rsidR="00FC5110" w:rsidRDefault="00FC5110" w:rsidP="00FC5110">
            <w:pPr>
              <w:jc w:val="center"/>
            </w:pPr>
            <w:r>
              <w:t>5</w:t>
            </w:r>
            <w:r w:rsidR="004B6771">
              <w:t>,</w:t>
            </w:r>
            <w:r>
              <w:t>050</w:t>
            </w:r>
          </w:p>
        </w:tc>
      </w:tr>
      <w:tr w:rsidR="00FC5110" w:rsidTr="004E535E">
        <w:trPr>
          <w:jc w:val="center"/>
        </w:trPr>
        <w:tc>
          <w:tcPr>
            <w:tcW w:w="2039" w:type="dxa"/>
          </w:tcPr>
          <w:p w:rsidR="00FC5110" w:rsidRDefault="00FC5110" w:rsidP="00FC5110">
            <w:pPr>
              <w:jc w:val="center"/>
            </w:pPr>
            <w:r>
              <w:t>15</w:t>
            </w:r>
          </w:p>
        </w:tc>
        <w:tc>
          <w:tcPr>
            <w:tcW w:w="1556" w:type="dxa"/>
          </w:tcPr>
          <w:p w:rsidR="00FC5110" w:rsidRDefault="00FC5110" w:rsidP="00FC5110">
            <w:pPr>
              <w:jc w:val="center"/>
            </w:pPr>
            <w:r>
              <w:t>September</w:t>
            </w:r>
          </w:p>
        </w:tc>
        <w:tc>
          <w:tcPr>
            <w:tcW w:w="1890" w:type="dxa"/>
          </w:tcPr>
          <w:p w:rsidR="00FC5110" w:rsidRDefault="00FC5110" w:rsidP="00FC5110">
            <w:pPr>
              <w:jc w:val="center"/>
            </w:pPr>
            <w:r>
              <w:t>550</w:t>
            </w:r>
          </w:p>
        </w:tc>
        <w:tc>
          <w:tcPr>
            <w:tcW w:w="2340" w:type="dxa"/>
          </w:tcPr>
          <w:p w:rsidR="00FC5110" w:rsidRDefault="00FC5110" w:rsidP="00FC5110">
            <w:pPr>
              <w:jc w:val="center"/>
            </w:pPr>
            <w:r>
              <w:t>5</w:t>
            </w:r>
            <w:r w:rsidR="004B6771">
              <w:t>,</w:t>
            </w:r>
            <w:r>
              <w:t>200</w:t>
            </w:r>
          </w:p>
        </w:tc>
      </w:tr>
    </w:tbl>
    <w:p w:rsidR="00596203" w:rsidRDefault="00596203" w:rsidP="00FC5110">
      <w:pPr>
        <w:jc w:val="center"/>
        <w:rPr>
          <w:b/>
          <w:sz w:val="28"/>
        </w:rPr>
      </w:pPr>
    </w:p>
    <w:p w:rsidR="00596203" w:rsidRDefault="00596203" w:rsidP="00FC5110">
      <w:pPr>
        <w:jc w:val="center"/>
        <w:rPr>
          <w:b/>
          <w:sz w:val="28"/>
        </w:rPr>
      </w:pPr>
      <w:bookmarkStart w:id="0" w:name="_GoBack"/>
      <w:bookmarkEnd w:id="0"/>
    </w:p>
    <w:p w:rsidR="00FC5110" w:rsidRPr="004B6771" w:rsidRDefault="00FC5110" w:rsidP="00FC5110">
      <w:pPr>
        <w:jc w:val="center"/>
        <w:rPr>
          <w:b/>
          <w:sz w:val="28"/>
        </w:rPr>
      </w:pPr>
      <w:r w:rsidRPr="004B6771">
        <w:rPr>
          <w:b/>
          <w:sz w:val="28"/>
        </w:rPr>
        <w:t>12-Month Rolling Period Log Sheet</w:t>
      </w:r>
    </w:p>
    <w:p w:rsidR="00FC5110" w:rsidRDefault="00FC5110" w:rsidP="00FC5110">
      <w:pPr>
        <w:jc w:val="center"/>
      </w:pPr>
    </w:p>
    <w:p w:rsidR="00FC5110" w:rsidRDefault="00FC5110" w:rsidP="00FC5110"/>
    <w:tbl>
      <w:tblPr>
        <w:tblStyle w:val="TableGrid"/>
        <w:tblW w:w="9159" w:type="dxa"/>
        <w:tblLook w:val="04A0" w:firstRow="1" w:lastRow="0" w:firstColumn="1" w:lastColumn="0" w:noHBand="0" w:noVBand="1"/>
      </w:tblPr>
      <w:tblGrid>
        <w:gridCol w:w="1580"/>
        <w:gridCol w:w="1849"/>
        <w:gridCol w:w="2818"/>
        <w:gridCol w:w="2912"/>
      </w:tblGrid>
      <w:tr w:rsidR="004B6771" w:rsidTr="004E535E">
        <w:trPr>
          <w:trHeight w:val="917"/>
        </w:trPr>
        <w:tc>
          <w:tcPr>
            <w:tcW w:w="1580" w:type="dxa"/>
            <w:vAlign w:val="center"/>
          </w:tcPr>
          <w:p w:rsidR="004B6771" w:rsidRDefault="004B6771" w:rsidP="004B6771">
            <w:pPr>
              <w:jc w:val="center"/>
            </w:pPr>
            <w:r>
              <w:t>Number of Months</w:t>
            </w:r>
          </w:p>
        </w:tc>
        <w:tc>
          <w:tcPr>
            <w:tcW w:w="1849" w:type="dxa"/>
            <w:vAlign w:val="center"/>
          </w:tcPr>
          <w:p w:rsidR="004B6771" w:rsidRDefault="004B6771" w:rsidP="004B6771">
            <w:pPr>
              <w:jc w:val="center"/>
            </w:pPr>
            <w:r>
              <w:t>Month</w:t>
            </w:r>
          </w:p>
        </w:tc>
        <w:tc>
          <w:tcPr>
            <w:tcW w:w="2818" w:type="dxa"/>
            <w:vAlign w:val="center"/>
          </w:tcPr>
          <w:p w:rsidR="004B6771" w:rsidRDefault="004B6771" w:rsidP="004B6771">
            <w:pPr>
              <w:jc w:val="center"/>
            </w:pPr>
            <w:r>
              <w:t>Hours Operated (Hours/Month)</w:t>
            </w:r>
          </w:p>
        </w:tc>
        <w:tc>
          <w:tcPr>
            <w:tcW w:w="2912" w:type="dxa"/>
            <w:vAlign w:val="center"/>
          </w:tcPr>
          <w:p w:rsidR="004B6771" w:rsidRDefault="004B6771" w:rsidP="004B6771">
            <w:pPr>
              <w:jc w:val="center"/>
            </w:pPr>
            <w:r>
              <w:t>12-Month Rolling Total (Hours/Year)</w:t>
            </w:r>
          </w:p>
        </w:tc>
      </w:tr>
      <w:tr w:rsidR="004B6771" w:rsidTr="004E535E">
        <w:trPr>
          <w:trHeight w:val="693"/>
        </w:trPr>
        <w:tc>
          <w:tcPr>
            <w:tcW w:w="1580" w:type="dxa"/>
            <w:vAlign w:val="center"/>
          </w:tcPr>
          <w:p w:rsidR="004B6771" w:rsidRDefault="004B6771" w:rsidP="004B6771">
            <w:pPr>
              <w:jc w:val="center"/>
            </w:pPr>
            <w:r>
              <w:t>1</w:t>
            </w:r>
          </w:p>
        </w:tc>
        <w:tc>
          <w:tcPr>
            <w:tcW w:w="1849" w:type="dxa"/>
            <w:vAlign w:val="center"/>
          </w:tcPr>
          <w:p w:rsidR="004B6771" w:rsidRDefault="004B6771" w:rsidP="004B6771">
            <w:pPr>
              <w:jc w:val="center"/>
            </w:pPr>
          </w:p>
        </w:tc>
        <w:tc>
          <w:tcPr>
            <w:tcW w:w="2818" w:type="dxa"/>
            <w:vAlign w:val="center"/>
          </w:tcPr>
          <w:p w:rsidR="004B6771" w:rsidRDefault="004B6771" w:rsidP="004B6771">
            <w:pPr>
              <w:jc w:val="center"/>
            </w:pPr>
          </w:p>
        </w:tc>
        <w:tc>
          <w:tcPr>
            <w:tcW w:w="2912" w:type="dxa"/>
            <w:vAlign w:val="center"/>
          </w:tcPr>
          <w:p w:rsidR="004B6771" w:rsidRDefault="004B6771" w:rsidP="004B6771">
            <w:pPr>
              <w:jc w:val="center"/>
            </w:pPr>
          </w:p>
        </w:tc>
      </w:tr>
      <w:tr w:rsidR="004B6771" w:rsidTr="004E535E">
        <w:trPr>
          <w:trHeight w:val="693"/>
        </w:trPr>
        <w:tc>
          <w:tcPr>
            <w:tcW w:w="1580" w:type="dxa"/>
            <w:vAlign w:val="center"/>
          </w:tcPr>
          <w:p w:rsidR="004B6771" w:rsidRDefault="004B6771" w:rsidP="004B6771">
            <w:pPr>
              <w:jc w:val="center"/>
            </w:pPr>
            <w:r>
              <w:t>2</w:t>
            </w:r>
          </w:p>
        </w:tc>
        <w:tc>
          <w:tcPr>
            <w:tcW w:w="1849" w:type="dxa"/>
            <w:vAlign w:val="center"/>
          </w:tcPr>
          <w:p w:rsidR="004B6771" w:rsidRDefault="004B6771" w:rsidP="004B6771">
            <w:pPr>
              <w:jc w:val="center"/>
            </w:pPr>
          </w:p>
        </w:tc>
        <w:tc>
          <w:tcPr>
            <w:tcW w:w="2818" w:type="dxa"/>
            <w:vAlign w:val="center"/>
          </w:tcPr>
          <w:p w:rsidR="004B6771" w:rsidRDefault="004B6771" w:rsidP="004B6771">
            <w:pPr>
              <w:jc w:val="center"/>
            </w:pPr>
          </w:p>
        </w:tc>
        <w:tc>
          <w:tcPr>
            <w:tcW w:w="2912" w:type="dxa"/>
            <w:vAlign w:val="center"/>
          </w:tcPr>
          <w:p w:rsidR="004B6771" w:rsidRDefault="004B6771" w:rsidP="004B6771">
            <w:pPr>
              <w:jc w:val="center"/>
            </w:pPr>
          </w:p>
        </w:tc>
      </w:tr>
      <w:tr w:rsidR="004B6771" w:rsidTr="004E535E">
        <w:trPr>
          <w:trHeight w:val="655"/>
        </w:trPr>
        <w:tc>
          <w:tcPr>
            <w:tcW w:w="1580" w:type="dxa"/>
            <w:vAlign w:val="center"/>
          </w:tcPr>
          <w:p w:rsidR="004B6771" w:rsidRDefault="004B6771" w:rsidP="004B6771">
            <w:pPr>
              <w:jc w:val="center"/>
            </w:pPr>
            <w:r>
              <w:t>3</w:t>
            </w:r>
          </w:p>
        </w:tc>
        <w:tc>
          <w:tcPr>
            <w:tcW w:w="1849" w:type="dxa"/>
            <w:vAlign w:val="center"/>
          </w:tcPr>
          <w:p w:rsidR="004B6771" w:rsidRDefault="004B6771" w:rsidP="004B6771">
            <w:pPr>
              <w:jc w:val="center"/>
            </w:pPr>
          </w:p>
        </w:tc>
        <w:tc>
          <w:tcPr>
            <w:tcW w:w="2818" w:type="dxa"/>
            <w:vAlign w:val="center"/>
          </w:tcPr>
          <w:p w:rsidR="004B6771" w:rsidRDefault="004B6771" w:rsidP="004B6771">
            <w:pPr>
              <w:jc w:val="center"/>
            </w:pPr>
          </w:p>
        </w:tc>
        <w:tc>
          <w:tcPr>
            <w:tcW w:w="2912" w:type="dxa"/>
            <w:vAlign w:val="center"/>
          </w:tcPr>
          <w:p w:rsidR="004B6771" w:rsidRDefault="004B6771" w:rsidP="004B6771">
            <w:pPr>
              <w:jc w:val="center"/>
            </w:pPr>
          </w:p>
        </w:tc>
      </w:tr>
      <w:tr w:rsidR="004B6771" w:rsidTr="004E535E">
        <w:trPr>
          <w:trHeight w:val="693"/>
        </w:trPr>
        <w:tc>
          <w:tcPr>
            <w:tcW w:w="1580" w:type="dxa"/>
            <w:vAlign w:val="center"/>
          </w:tcPr>
          <w:p w:rsidR="004B6771" w:rsidRDefault="004B6771" w:rsidP="004B6771">
            <w:pPr>
              <w:jc w:val="center"/>
            </w:pPr>
            <w:r>
              <w:t>4</w:t>
            </w:r>
          </w:p>
        </w:tc>
        <w:tc>
          <w:tcPr>
            <w:tcW w:w="1849" w:type="dxa"/>
            <w:vAlign w:val="center"/>
          </w:tcPr>
          <w:p w:rsidR="004B6771" w:rsidRDefault="004B6771" w:rsidP="004B6771">
            <w:pPr>
              <w:jc w:val="center"/>
            </w:pPr>
          </w:p>
        </w:tc>
        <w:tc>
          <w:tcPr>
            <w:tcW w:w="2818" w:type="dxa"/>
            <w:vAlign w:val="center"/>
          </w:tcPr>
          <w:p w:rsidR="004B6771" w:rsidRDefault="004B6771" w:rsidP="004B6771">
            <w:pPr>
              <w:jc w:val="center"/>
            </w:pPr>
          </w:p>
        </w:tc>
        <w:tc>
          <w:tcPr>
            <w:tcW w:w="2912" w:type="dxa"/>
            <w:vAlign w:val="center"/>
          </w:tcPr>
          <w:p w:rsidR="004B6771" w:rsidRDefault="004B6771" w:rsidP="004B6771">
            <w:pPr>
              <w:jc w:val="center"/>
            </w:pPr>
          </w:p>
        </w:tc>
      </w:tr>
      <w:tr w:rsidR="004B6771" w:rsidTr="004E535E">
        <w:trPr>
          <w:trHeight w:val="655"/>
        </w:trPr>
        <w:tc>
          <w:tcPr>
            <w:tcW w:w="1580" w:type="dxa"/>
            <w:vAlign w:val="center"/>
          </w:tcPr>
          <w:p w:rsidR="004B6771" w:rsidRDefault="004B6771" w:rsidP="004B6771">
            <w:pPr>
              <w:jc w:val="center"/>
            </w:pPr>
            <w:r>
              <w:t>5</w:t>
            </w:r>
          </w:p>
        </w:tc>
        <w:tc>
          <w:tcPr>
            <w:tcW w:w="1849" w:type="dxa"/>
            <w:vAlign w:val="center"/>
          </w:tcPr>
          <w:p w:rsidR="004B6771" w:rsidRDefault="004B6771" w:rsidP="004B6771">
            <w:pPr>
              <w:jc w:val="center"/>
            </w:pPr>
          </w:p>
        </w:tc>
        <w:tc>
          <w:tcPr>
            <w:tcW w:w="2818" w:type="dxa"/>
            <w:vAlign w:val="center"/>
          </w:tcPr>
          <w:p w:rsidR="004B6771" w:rsidRDefault="004B6771" w:rsidP="004B6771">
            <w:pPr>
              <w:jc w:val="center"/>
            </w:pPr>
          </w:p>
        </w:tc>
        <w:tc>
          <w:tcPr>
            <w:tcW w:w="2912" w:type="dxa"/>
            <w:vAlign w:val="center"/>
          </w:tcPr>
          <w:p w:rsidR="004B6771" w:rsidRDefault="004B6771" w:rsidP="004B6771">
            <w:pPr>
              <w:jc w:val="center"/>
            </w:pPr>
          </w:p>
        </w:tc>
      </w:tr>
      <w:tr w:rsidR="004B6771" w:rsidTr="004E535E">
        <w:trPr>
          <w:trHeight w:val="693"/>
        </w:trPr>
        <w:tc>
          <w:tcPr>
            <w:tcW w:w="1580" w:type="dxa"/>
            <w:vAlign w:val="center"/>
          </w:tcPr>
          <w:p w:rsidR="004B6771" w:rsidRDefault="004B6771" w:rsidP="004B6771">
            <w:pPr>
              <w:jc w:val="center"/>
            </w:pPr>
            <w:r>
              <w:t>6</w:t>
            </w:r>
          </w:p>
        </w:tc>
        <w:tc>
          <w:tcPr>
            <w:tcW w:w="1849" w:type="dxa"/>
            <w:vAlign w:val="center"/>
          </w:tcPr>
          <w:p w:rsidR="004B6771" w:rsidRDefault="004B6771" w:rsidP="004B6771">
            <w:pPr>
              <w:jc w:val="center"/>
            </w:pPr>
          </w:p>
        </w:tc>
        <w:tc>
          <w:tcPr>
            <w:tcW w:w="2818" w:type="dxa"/>
            <w:vAlign w:val="center"/>
          </w:tcPr>
          <w:p w:rsidR="004B6771" w:rsidRDefault="004B6771" w:rsidP="004B6771">
            <w:pPr>
              <w:jc w:val="center"/>
            </w:pPr>
          </w:p>
        </w:tc>
        <w:tc>
          <w:tcPr>
            <w:tcW w:w="2912" w:type="dxa"/>
            <w:vAlign w:val="center"/>
          </w:tcPr>
          <w:p w:rsidR="004B6771" w:rsidRDefault="004B6771" w:rsidP="004B6771">
            <w:pPr>
              <w:jc w:val="center"/>
            </w:pPr>
          </w:p>
        </w:tc>
      </w:tr>
      <w:tr w:rsidR="004B6771" w:rsidTr="004E535E">
        <w:trPr>
          <w:trHeight w:val="655"/>
        </w:trPr>
        <w:tc>
          <w:tcPr>
            <w:tcW w:w="1580" w:type="dxa"/>
            <w:vAlign w:val="center"/>
          </w:tcPr>
          <w:p w:rsidR="004B6771" w:rsidRDefault="004B6771" w:rsidP="004B6771">
            <w:pPr>
              <w:jc w:val="center"/>
            </w:pPr>
            <w:r>
              <w:t>7</w:t>
            </w:r>
          </w:p>
        </w:tc>
        <w:tc>
          <w:tcPr>
            <w:tcW w:w="1849" w:type="dxa"/>
            <w:vAlign w:val="center"/>
          </w:tcPr>
          <w:p w:rsidR="004B6771" w:rsidRDefault="004B6771" w:rsidP="004B6771">
            <w:pPr>
              <w:jc w:val="center"/>
            </w:pPr>
          </w:p>
        </w:tc>
        <w:tc>
          <w:tcPr>
            <w:tcW w:w="2818" w:type="dxa"/>
            <w:vAlign w:val="center"/>
          </w:tcPr>
          <w:p w:rsidR="004B6771" w:rsidRDefault="004B6771" w:rsidP="004B6771">
            <w:pPr>
              <w:jc w:val="center"/>
            </w:pPr>
          </w:p>
        </w:tc>
        <w:tc>
          <w:tcPr>
            <w:tcW w:w="2912" w:type="dxa"/>
            <w:vAlign w:val="center"/>
          </w:tcPr>
          <w:p w:rsidR="004B6771" w:rsidRDefault="004B6771" w:rsidP="004B6771">
            <w:pPr>
              <w:jc w:val="center"/>
            </w:pPr>
          </w:p>
        </w:tc>
      </w:tr>
      <w:tr w:rsidR="004B6771" w:rsidTr="004E535E">
        <w:trPr>
          <w:trHeight w:val="693"/>
        </w:trPr>
        <w:tc>
          <w:tcPr>
            <w:tcW w:w="1580" w:type="dxa"/>
            <w:vAlign w:val="center"/>
          </w:tcPr>
          <w:p w:rsidR="004B6771" w:rsidRDefault="004B6771" w:rsidP="004B6771">
            <w:pPr>
              <w:jc w:val="center"/>
            </w:pPr>
            <w:r>
              <w:t>8</w:t>
            </w:r>
          </w:p>
        </w:tc>
        <w:tc>
          <w:tcPr>
            <w:tcW w:w="1849" w:type="dxa"/>
            <w:vAlign w:val="center"/>
          </w:tcPr>
          <w:p w:rsidR="004B6771" w:rsidRDefault="004B6771" w:rsidP="004B6771">
            <w:pPr>
              <w:jc w:val="center"/>
            </w:pPr>
          </w:p>
        </w:tc>
        <w:tc>
          <w:tcPr>
            <w:tcW w:w="2818" w:type="dxa"/>
            <w:vAlign w:val="center"/>
          </w:tcPr>
          <w:p w:rsidR="004B6771" w:rsidRDefault="004B6771" w:rsidP="004B6771">
            <w:pPr>
              <w:jc w:val="center"/>
            </w:pPr>
          </w:p>
        </w:tc>
        <w:tc>
          <w:tcPr>
            <w:tcW w:w="2912" w:type="dxa"/>
            <w:vAlign w:val="center"/>
          </w:tcPr>
          <w:p w:rsidR="004B6771" w:rsidRDefault="004B6771" w:rsidP="004B6771">
            <w:pPr>
              <w:jc w:val="center"/>
            </w:pPr>
          </w:p>
        </w:tc>
      </w:tr>
      <w:tr w:rsidR="004B6771" w:rsidTr="004E535E">
        <w:trPr>
          <w:trHeight w:val="693"/>
        </w:trPr>
        <w:tc>
          <w:tcPr>
            <w:tcW w:w="1580" w:type="dxa"/>
            <w:vAlign w:val="center"/>
          </w:tcPr>
          <w:p w:rsidR="004B6771" w:rsidRDefault="004B6771" w:rsidP="004B6771">
            <w:pPr>
              <w:jc w:val="center"/>
            </w:pPr>
            <w:r>
              <w:t>9</w:t>
            </w:r>
          </w:p>
        </w:tc>
        <w:tc>
          <w:tcPr>
            <w:tcW w:w="1849" w:type="dxa"/>
            <w:vAlign w:val="center"/>
          </w:tcPr>
          <w:p w:rsidR="004B6771" w:rsidRDefault="004B6771" w:rsidP="004B6771">
            <w:pPr>
              <w:jc w:val="center"/>
            </w:pPr>
          </w:p>
        </w:tc>
        <w:tc>
          <w:tcPr>
            <w:tcW w:w="2818" w:type="dxa"/>
            <w:vAlign w:val="center"/>
          </w:tcPr>
          <w:p w:rsidR="004B6771" w:rsidRDefault="004B6771" w:rsidP="004B6771">
            <w:pPr>
              <w:jc w:val="center"/>
            </w:pPr>
          </w:p>
        </w:tc>
        <w:tc>
          <w:tcPr>
            <w:tcW w:w="2912" w:type="dxa"/>
            <w:vAlign w:val="center"/>
          </w:tcPr>
          <w:p w:rsidR="004B6771" w:rsidRDefault="004B6771" w:rsidP="004B6771">
            <w:pPr>
              <w:jc w:val="center"/>
            </w:pPr>
          </w:p>
        </w:tc>
      </w:tr>
      <w:tr w:rsidR="004B6771" w:rsidTr="004E535E">
        <w:trPr>
          <w:trHeight w:val="655"/>
        </w:trPr>
        <w:tc>
          <w:tcPr>
            <w:tcW w:w="1580" w:type="dxa"/>
            <w:vAlign w:val="center"/>
          </w:tcPr>
          <w:p w:rsidR="004B6771" w:rsidRDefault="004B6771" w:rsidP="004B6771">
            <w:pPr>
              <w:jc w:val="center"/>
            </w:pPr>
            <w:r>
              <w:t>10</w:t>
            </w:r>
          </w:p>
        </w:tc>
        <w:tc>
          <w:tcPr>
            <w:tcW w:w="1849" w:type="dxa"/>
            <w:vAlign w:val="center"/>
          </w:tcPr>
          <w:p w:rsidR="004B6771" w:rsidRDefault="004B6771" w:rsidP="004B6771">
            <w:pPr>
              <w:jc w:val="center"/>
            </w:pPr>
          </w:p>
        </w:tc>
        <w:tc>
          <w:tcPr>
            <w:tcW w:w="2818" w:type="dxa"/>
            <w:vAlign w:val="center"/>
          </w:tcPr>
          <w:p w:rsidR="004B6771" w:rsidRDefault="004B6771" w:rsidP="004B6771">
            <w:pPr>
              <w:jc w:val="center"/>
            </w:pPr>
          </w:p>
        </w:tc>
        <w:tc>
          <w:tcPr>
            <w:tcW w:w="2912" w:type="dxa"/>
            <w:vAlign w:val="center"/>
          </w:tcPr>
          <w:p w:rsidR="004B6771" w:rsidRDefault="004B6771" w:rsidP="004B6771">
            <w:pPr>
              <w:jc w:val="center"/>
            </w:pPr>
          </w:p>
        </w:tc>
      </w:tr>
      <w:tr w:rsidR="004B6771" w:rsidTr="004E535E">
        <w:trPr>
          <w:trHeight w:val="693"/>
        </w:trPr>
        <w:tc>
          <w:tcPr>
            <w:tcW w:w="1580" w:type="dxa"/>
            <w:vAlign w:val="center"/>
          </w:tcPr>
          <w:p w:rsidR="004B6771" w:rsidRDefault="004B6771" w:rsidP="004B6771">
            <w:pPr>
              <w:jc w:val="center"/>
            </w:pPr>
            <w:r>
              <w:t>11</w:t>
            </w:r>
          </w:p>
        </w:tc>
        <w:tc>
          <w:tcPr>
            <w:tcW w:w="1849" w:type="dxa"/>
            <w:vAlign w:val="center"/>
          </w:tcPr>
          <w:p w:rsidR="004B6771" w:rsidRDefault="004B6771" w:rsidP="004B6771">
            <w:pPr>
              <w:jc w:val="center"/>
            </w:pPr>
          </w:p>
        </w:tc>
        <w:tc>
          <w:tcPr>
            <w:tcW w:w="2818" w:type="dxa"/>
            <w:vAlign w:val="center"/>
          </w:tcPr>
          <w:p w:rsidR="004B6771" w:rsidRDefault="004B6771" w:rsidP="004B6771">
            <w:pPr>
              <w:jc w:val="center"/>
            </w:pPr>
          </w:p>
        </w:tc>
        <w:tc>
          <w:tcPr>
            <w:tcW w:w="2912" w:type="dxa"/>
            <w:vAlign w:val="center"/>
          </w:tcPr>
          <w:p w:rsidR="004B6771" w:rsidRDefault="004B6771" w:rsidP="004B6771">
            <w:pPr>
              <w:jc w:val="center"/>
            </w:pPr>
          </w:p>
        </w:tc>
      </w:tr>
      <w:tr w:rsidR="004B6771" w:rsidTr="004E535E">
        <w:trPr>
          <w:trHeight w:val="655"/>
        </w:trPr>
        <w:tc>
          <w:tcPr>
            <w:tcW w:w="1580" w:type="dxa"/>
            <w:vAlign w:val="center"/>
          </w:tcPr>
          <w:p w:rsidR="004B6771" w:rsidRDefault="004B6771" w:rsidP="004B6771">
            <w:pPr>
              <w:jc w:val="center"/>
            </w:pPr>
            <w:r>
              <w:t>12</w:t>
            </w:r>
          </w:p>
        </w:tc>
        <w:tc>
          <w:tcPr>
            <w:tcW w:w="1849" w:type="dxa"/>
            <w:vAlign w:val="center"/>
          </w:tcPr>
          <w:p w:rsidR="004B6771" w:rsidRDefault="004B6771" w:rsidP="004B6771">
            <w:pPr>
              <w:jc w:val="center"/>
            </w:pPr>
          </w:p>
        </w:tc>
        <w:tc>
          <w:tcPr>
            <w:tcW w:w="2818" w:type="dxa"/>
            <w:vAlign w:val="center"/>
          </w:tcPr>
          <w:p w:rsidR="004B6771" w:rsidRDefault="004B6771" w:rsidP="004B6771">
            <w:pPr>
              <w:jc w:val="center"/>
            </w:pPr>
          </w:p>
        </w:tc>
        <w:tc>
          <w:tcPr>
            <w:tcW w:w="2912" w:type="dxa"/>
            <w:vAlign w:val="center"/>
          </w:tcPr>
          <w:p w:rsidR="004B6771" w:rsidRDefault="004B6771" w:rsidP="004B6771">
            <w:pPr>
              <w:jc w:val="center"/>
            </w:pPr>
          </w:p>
        </w:tc>
      </w:tr>
      <w:tr w:rsidR="004B6771" w:rsidTr="004E535E">
        <w:trPr>
          <w:trHeight w:val="693"/>
        </w:trPr>
        <w:tc>
          <w:tcPr>
            <w:tcW w:w="1580" w:type="dxa"/>
            <w:vAlign w:val="center"/>
          </w:tcPr>
          <w:p w:rsidR="004B6771" w:rsidRDefault="004B6771" w:rsidP="004B6771">
            <w:pPr>
              <w:jc w:val="center"/>
            </w:pPr>
            <w:r>
              <w:t>13</w:t>
            </w:r>
          </w:p>
        </w:tc>
        <w:tc>
          <w:tcPr>
            <w:tcW w:w="1849" w:type="dxa"/>
            <w:vAlign w:val="center"/>
          </w:tcPr>
          <w:p w:rsidR="004B6771" w:rsidRDefault="004B6771" w:rsidP="004B6771">
            <w:pPr>
              <w:jc w:val="center"/>
            </w:pPr>
          </w:p>
        </w:tc>
        <w:tc>
          <w:tcPr>
            <w:tcW w:w="2818" w:type="dxa"/>
            <w:vAlign w:val="center"/>
          </w:tcPr>
          <w:p w:rsidR="004B6771" w:rsidRDefault="004B6771" w:rsidP="004B6771">
            <w:pPr>
              <w:jc w:val="center"/>
            </w:pPr>
          </w:p>
        </w:tc>
        <w:tc>
          <w:tcPr>
            <w:tcW w:w="2912" w:type="dxa"/>
            <w:vAlign w:val="center"/>
          </w:tcPr>
          <w:p w:rsidR="004B6771" w:rsidRDefault="004B6771" w:rsidP="004B6771">
            <w:pPr>
              <w:jc w:val="center"/>
            </w:pPr>
          </w:p>
        </w:tc>
      </w:tr>
      <w:tr w:rsidR="004B6771" w:rsidTr="004E535E">
        <w:trPr>
          <w:trHeight w:val="655"/>
        </w:trPr>
        <w:tc>
          <w:tcPr>
            <w:tcW w:w="1580" w:type="dxa"/>
            <w:vAlign w:val="center"/>
          </w:tcPr>
          <w:p w:rsidR="004B6771" w:rsidRDefault="004B6771" w:rsidP="004B6771">
            <w:pPr>
              <w:jc w:val="center"/>
            </w:pPr>
            <w:r>
              <w:t>14</w:t>
            </w:r>
          </w:p>
        </w:tc>
        <w:tc>
          <w:tcPr>
            <w:tcW w:w="1849" w:type="dxa"/>
            <w:vAlign w:val="center"/>
          </w:tcPr>
          <w:p w:rsidR="004B6771" w:rsidRDefault="004B6771" w:rsidP="004B6771">
            <w:pPr>
              <w:jc w:val="center"/>
            </w:pPr>
          </w:p>
        </w:tc>
        <w:tc>
          <w:tcPr>
            <w:tcW w:w="2818" w:type="dxa"/>
            <w:vAlign w:val="center"/>
          </w:tcPr>
          <w:p w:rsidR="004B6771" w:rsidRDefault="004B6771" w:rsidP="004B6771">
            <w:pPr>
              <w:jc w:val="center"/>
            </w:pPr>
          </w:p>
        </w:tc>
        <w:tc>
          <w:tcPr>
            <w:tcW w:w="2912" w:type="dxa"/>
            <w:vAlign w:val="center"/>
          </w:tcPr>
          <w:p w:rsidR="004B6771" w:rsidRDefault="004B6771" w:rsidP="004B6771">
            <w:pPr>
              <w:jc w:val="center"/>
            </w:pPr>
          </w:p>
        </w:tc>
      </w:tr>
      <w:tr w:rsidR="004B6771" w:rsidTr="004E535E">
        <w:trPr>
          <w:trHeight w:val="693"/>
        </w:trPr>
        <w:tc>
          <w:tcPr>
            <w:tcW w:w="1580" w:type="dxa"/>
            <w:vAlign w:val="center"/>
          </w:tcPr>
          <w:p w:rsidR="004B6771" w:rsidRDefault="004B6771" w:rsidP="004B6771">
            <w:pPr>
              <w:jc w:val="center"/>
            </w:pPr>
            <w:r>
              <w:t>15</w:t>
            </w:r>
          </w:p>
        </w:tc>
        <w:tc>
          <w:tcPr>
            <w:tcW w:w="1849" w:type="dxa"/>
            <w:vAlign w:val="center"/>
          </w:tcPr>
          <w:p w:rsidR="004B6771" w:rsidRDefault="004B6771" w:rsidP="004B6771">
            <w:pPr>
              <w:jc w:val="center"/>
            </w:pPr>
          </w:p>
        </w:tc>
        <w:tc>
          <w:tcPr>
            <w:tcW w:w="2818" w:type="dxa"/>
            <w:vAlign w:val="center"/>
          </w:tcPr>
          <w:p w:rsidR="004B6771" w:rsidRDefault="004B6771" w:rsidP="004B6771">
            <w:pPr>
              <w:jc w:val="center"/>
            </w:pPr>
          </w:p>
        </w:tc>
        <w:tc>
          <w:tcPr>
            <w:tcW w:w="2912" w:type="dxa"/>
            <w:vAlign w:val="center"/>
          </w:tcPr>
          <w:p w:rsidR="004B6771" w:rsidRDefault="004B6771" w:rsidP="004B6771">
            <w:pPr>
              <w:jc w:val="center"/>
            </w:pPr>
          </w:p>
        </w:tc>
      </w:tr>
    </w:tbl>
    <w:p w:rsidR="004B6771" w:rsidRPr="00FC5110" w:rsidRDefault="004B6771" w:rsidP="004E535E"/>
    <w:sectPr w:rsidR="004B6771" w:rsidRPr="00FC5110" w:rsidSect="00596203">
      <w:footerReference w:type="default" r:id="rId7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846" w:rsidRDefault="00AD2846" w:rsidP="009E1A05">
      <w:r>
        <w:separator/>
      </w:r>
    </w:p>
  </w:endnote>
  <w:endnote w:type="continuationSeparator" w:id="0">
    <w:p w:rsidR="00AD2846" w:rsidRDefault="00AD2846" w:rsidP="009E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05" w:rsidRDefault="009E1A05" w:rsidP="009E1A05">
    <w:pPr>
      <w:spacing w:line="0" w:lineRule="atLeast"/>
      <w:jc w:val="right"/>
    </w:pPr>
    <w:r>
      <w:t>Created by the Iowa Waste Reduction Center, University of Northern Iowa</w:t>
    </w:r>
  </w:p>
  <w:p w:rsidR="009E1A05" w:rsidRDefault="009E1A05" w:rsidP="009E1A05">
    <w:pPr>
      <w:spacing w:line="0" w:lineRule="atLeast"/>
      <w:jc w:val="right"/>
    </w:pPr>
    <w:r>
      <w:t>iwrc.org / 319-273-8905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846" w:rsidRDefault="00AD2846" w:rsidP="009E1A05">
      <w:r>
        <w:separator/>
      </w:r>
    </w:p>
  </w:footnote>
  <w:footnote w:type="continuationSeparator" w:id="0">
    <w:p w:rsidR="00AD2846" w:rsidRDefault="00AD2846" w:rsidP="009E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C73A8"/>
    <w:multiLevelType w:val="hybridMultilevel"/>
    <w:tmpl w:val="6BF05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965E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10"/>
    <w:rsid w:val="00004524"/>
    <w:rsid w:val="00020888"/>
    <w:rsid w:val="000B3AB2"/>
    <w:rsid w:val="001A705A"/>
    <w:rsid w:val="00476765"/>
    <w:rsid w:val="004B6771"/>
    <w:rsid w:val="004E535E"/>
    <w:rsid w:val="00596203"/>
    <w:rsid w:val="007A3303"/>
    <w:rsid w:val="009E1A05"/>
    <w:rsid w:val="00AD2846"/>
    <w:rsid w:val="00E91902"/>
    <w:rsid w:val="00F15A76"/>
    <w:rsid w:val="00FC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29514-F3BD-4F9A-829A-35C7B870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110"/>
    <w:pPr>
      <w:ind w:left="720"/>
      <w:contextualSpacing/>
    </w:pPr>
  </w:style>
  <w:style w:type="table" w:styleId="TableGrid">
    <w:name w:val="Table Grid"/>
    <w:basedOn w:val="TableNormal"/>
    <w:uiPriority w:val="39"/>
    <w:rsid w:val="00FC5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A05"/>
  </w:style>
  <w:style w:type="paragraph" w:styleId="Footer">
    <w:name w:val="footer"/>
    <w:basedOn w:val="Normal"/>
    <w:link w:val="FooterChar"/>
    <w:uiPriority w:val="99"/>
    <w:unhideWhenUsed/>
    <w:rsid w:val="009E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Hensel</dc:creator>
  <cp:keywords/>
  <dc:description/>
  <cp:lastModifiedBy>Lea Hensel</cp:lastModifiedBy>
  <cp:revision>4</cp:revision>
  <dcterms:created xsi:type="dcterms:W3CDTF">2014-10-14T20:30:00Z</dcterms:created>
  <dcterms:modified xsi:type="dcterms:W3CDTF">2016-02-08T22:10:00Z</dcterms:modified>
</cp:coreProperties>
</file>